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20" w:rsidRPr="008A61F6" w:rsidRDefault="008A61F6" w:rsidP="002A70AA">
      <w:pPr>
        <w:adjustRightInd w:val="0"/>
        <w:snapToGrid w:val="0"/>
        <w:rPr>
          <w:b/>
          <w:i w:val="0"/>
          <w:sz w:val="24"/>
          <w:lang w:eastAsia="ko-KR"/>
        </w:rPr>
      </w:pPr>
      <w:r w:rsidRPr="008A61F6">
        <w:rPr>
          <w:rFonts w:hint="eastAsia"/>
          <w:b/>
          <w:i w:val="0"/>
          <w:sz w:val="24"/>
          <w:lang w:eastAsia="ko-KR"/>
        </w:rPr>
        <w:t>Designed Chemical Synthesis and Assembly</w:t>
      </w:r>
      <w:r>
        <w:rPr>
          <w:rFonts w:hint="eastAsia"/>
          <w:b/>
          <w:i w:val="0"/>
          <w:sz w:val="24"/>
          <w:lang w:eastAsia="ko-KR"/>
        </w:rPr>
        <w:t xml:space="preserve"> of Uniform-sized </w:t>
      </w:r>
      <w:bookmarkStart w:id="0" w:name="_GoBack"/>
      <w:bookmarkEnd w:id="0"/>
      <w:r>
        <w:rPr>
          <w:rFonts w:hint="eastAsia"/>
          <w:b/>
          <w:i w:val="0"/>
          <w:sz w:val="24"/>
          <w:lang w:eastAsia="ko-KR"/>
        </w:rPr>
        <w:t>Nanoparticles</w:t>
      </w:r>
      <w:r w:rsidR="002A70AA">
        <w:rPr>
          <w:rFonts w:hint="eastAsia"/>
          <w:b/>
          <w:i w:val="0"/>
          <w:sz w:val="24"/>
          <w:lang w:eastAsia="ko-KR"/>
        </w:rPr>
        <w:t xml:space="preserve"> </w:t>
      </w:r>
      <w:r w:rsidRPr="008A61F6">
        <w:rPr>
          <w:rFonts w:hint="eastAsia"/>
          <w:b/>
          <w:i w:val="0"/>
          <w:sz w:val="24"/>
          <w:lang w:eastAsia="ko-KR"/>
        </w:rPr>
        <w:t>for Medical and Energy Applications</w:t>
      </w:r>
    </w:p>
    <w:p w:rsidR="008A61F6" w:rsidRPr="000C44E8" w:rsidRDefault="008A61F6" w:rsidP="002A70AA">
      <w:pPr>
        <w:pStyle w:val="2"/>
        <w:adjustRightInd w:val="0"/>
        <w:snapToGrid w:val="0"/>
        <w:rPr>
          <w:rFonts w:ascii="Times New Roman" w:hAnsi="Times New Roman"/>
          <w:snapToGrid w:val="0"/>
          <w:vertAlign w:val="superscript"/>
        </w:rPr>
      </w:pPr>
      <w:r w:rsidRPr="000C44E8">
        <w:rPr>
          <w:rFonts w:ascii="Times New Roman" w:hAnsi="Times New Roman"/>
          <w:b/>
        </w:rPr>
        <w:t>Taeghwan Hyeon</w:t>
      </w:r>
      <w:r w:rsidRPr="000C44E8">
        <w:rPr>
          <w:rFonts w:ascii="Times New Roman" w:hAnsi="Times New Roman"/>
        </w:rPr>
        <w:t>*</w:t>
      </w:r>
    </w:p>
    <w:p w:rsidR="008A61F6" w:rsidRDefault="008A61F6" w:rsidP="002A70AA">
      <w:pPr>
        <w:adjustRightInd w:val="0"/>
        <w:snapToGrid w:val="0"/>
        <w:rPr>
          <w:i w:val="0"/>
          <w:sz w:val="24"/>
          <w:lang w:eastAsia="ko-KR"/>
        </w:rPr>
      </w:pPr>
      <w:r w:rsidRPr="007A7ECE">
        <w:rPr>
          <w:i w:val="0"/>
          <w:sz w:val="24"/>
        </w:rPr>
        <w:t>Center for Nanoparticle Research, Institute for Basic Science (IBS), Seoul 151-742, Korea,</w:t>
      </w:r>
      <w:r w:rsidRPr="007A7ECE">
        <w:rPr>
          <w:rFonts w:hint="eastAsia"/>
          <w:i w:val="0"/>
          <w:sz w:val="24"/>
        </w:rPr>
        <w:t xml:space="preserve"> </w:t>
      </w:r>
      <w:r w:rsidRPr="007A7ECE">
        <w:rPr>
          <w:i w:val="0"/>
          <w:sz w:val="24"/>
        </w:rPr>
        <w:t xml:space="preserve">and School of Chemical and Biological Engineering, Seoul National University, Seoul 151-742, </w:t>
      </w:r>
      <w:r>
        <w:rPr>
          <w:rFonts w:hint="eastAsia"/>
          <w:i w:val="0"/>
          <w:sz w:val="24"/>
          <w:lang w:eastAsia="ko-KR"/>
        </w:rPr>
        <w:t xml:space="preserve">Republic of </w:t>
      </w:r>
      <w:r w:rsidRPr="007A7ECE">
        <w:rPr>
          <w:i w:val="0"/>
          <w:sz w:val="24"/>
        </w:rPr>
        <w:t>Korea</w:t>
      </w:r>
      <w:r>
        <w:rPr>
          <w:rFonts w:hint="eastAsia"/>
          <w:i w:val="0"/>
          <w:sz w:val="24"/>
          <w:lang w:eastAsia="ko-KR"/>
        </w:rPr>
        <w:t>.</w:t>
      </w:r>
      <w:r w:rsidRPr="007A7ECE">
        <w:rPr>
          <w:rFonts w:hint="eastAsia"/>
          <w:i w:val="0"/>
          <w:sz w:val="24"/>
        </w:rPr>
        <w:t xml:space="preserve"> E-mail:</w:t>
      </w:r>
      <w:r w:rsidRPr="007A7ECE">
        <w:rPr>
          <w:i w:val="0"/>
          <w:sz w:val="24"/>
        </w:rPr>
        <w:t xml:space="preserve"> </w:t>
      </w:r>
      <w:hyperlink r:id="rId7" w:history="1">
        <w:r w:rsidRPr="007A7ECE">
          <w:rPr>
            <w:rStyle w:val="a3"/>
            <w:i w:val="0"/>
            <w:sz w:val="24"/>
          </w:rPr>
          <w:t>thyeon@snu.ac.kr</w:t>
        </w:r>
      </w:hyperlink>
    </w:p>
    <w:p w:rsidR="008A61F6" w:rsidRDefault="008A61F6" w:rsidP="002A70AA">
      <w:pPr>
        <w:adjustRightInd w:val="0"/>
        <w:snapToGrid w:val="0"/>
        <w:rPr>
          <w:i w:val="0"/>
          <w:sz w:val="24"/>
          <w:lang w:eastAsia="ko-KR"/>
        </w:rPr>
      </w:pPr>
    </w:p>
    <w:p w:rsidR="008A61F6" w:rsidRPr="008A61F6" w:rsidRDefault="008A61F6" w:rsidP="00B64A46">
      <w:pPr>
        <w:wordWrap/>
        <w:adjustRightInd w:val="0"/>
        <w:snapToGrid w:val="0"/>
        <w:ind w:firstLineChars="100" w:firstLine="240"/>
        <w:rPr>
          <w:i w:val="0"/>
          <w:sz w:val="24"/>
        </w:rPr>
      </w:pPr>
      <w:r w:rsidRPr="008A61F6">
        <w:rPr>
          <w:rFonts w:hint="eastAsia"/>
          <w:i w:val="0"/>
          <w:sz w:val="24"/>
        </w:rPr>
        <w:t>Over the last 10 years, our laboratory has focused on the designed c</w:t>
      </w:r>
      <w:r w:rsidRPr="008A61F6">
        <w:rPr>
          <w:i w:val="0"/>
          <w:sz w:val="24"/>
        </w:rPr>
        <w:t>h</w:t>
      </w:r>
      <w:r w:rsidRPr="008A61F6">
        <w:rPr>
          <w:rFonts w:hint="eastAsia"/>
          <w:i w:val="0"/>
          <w:sz w:val="24"/>
        </w:rPr>
        <w:t>emical s</w:t>
      </w:r>
      <w:r w:rsidRPr="008A61F6">
        <w:rPr>
          <w:i w:val="0"/>
          <w:sz w:val="24"/>
        </w:rPr>
        <w:t>ynthesis</w:t>
      </w:r>
      <w:r w:rsidRPr="008A61F6">
        <w:rPr>
          <w:rFonts w:hint="eastAsia"/>
          <w:i w:val="0"/>
          <w:sz w:val="24"/>
          <w:lang w:eastAsia="ko-KR"/>
        </w:rPr>
        <w:t>, assembly</w:t>
      </w:r>
      <w:r w:rsidRPr="008A61F6">
        <w:rPr>
          <w:rFonts w:hint="eastAsia"/>
          <w:i w:val="0"/>
          <w:sz w:val="24"/>
        </w:rPr>
        <w:t xml:space="preserve"> and applications of u</w:t>
      </w:r>
      <w:r w:rsidRPr="008A61F6">
        <w:rPr>
          <w:i w:val="0"/>
          <w:sz w:val="24"/>
        </w:rPr>
        <w:t xml:space="preserve">niform-sized </w:t>
      </w:r>
      <w:r w:rsidRPr="008A61F6">
        <w:rPr>
          <w:rFonts w:hint="eastAsia"/>
          <w:i w:val="0"/>
          <w:sz w:val="24"/>
        </w:rPr>
        <w:t>n</w:t>
      </w:r>
      <w:r w:rsidRPr="008A61F6">
        <w:rPr>
          <w:i w:val="0"/>
          <w:sz w:val="24"/>
        </w:rPr>
        <w:t>ano</w:t>
      </w:r>
      <w:r w:rsidRPr="008A61F6">
        <w:rPr>
          <w:rFonts w:hint="eastAsia"/>
          <w:i w:val="0"/>
          <w:sz w:val="24"/>
        </w:rPr>
        <w:t>crystal</w:t>
      </w:r>
      <w:r w:rsidRPr="008A61F6">
        <w:rPr>
          <w:i w:val="0"/>
          <w:sz w:val="24"/>
        </w:rPr>
        <w:t>s</w:t>
      </w:r>
      <w:r w:rsidRPr="008A61F6">
        <w:rPr>
          <w:rFonts w:hint="eastAsia"/>
          <w:i w:val="0"/>
          <w:sz w:val="24"/>
        </w:rPr>
        <w:t xml:space="preserve">. In particular, we </w:t>
      </w:r>
      <w:r w:rsidRPr="008A61F6">
        <w:rPr>
          <w:i w:val="0"/>
          <w:sz w:val="24"/>
        </w:rPr>
        <w:t xml:space="preserve">developed a </w:t>
      </w:r>
      <w:r w:rsidRPr="008A61F6">
        <w:rPr>
          <w:rFonts w:hint="eastAsia"/>
          <w:i w:val="0"/>
          <w:sz w:val="24"/>
        </w:rPr>
        <w:t xml:space="preserve">novel </w:t>
      </w:r>
      <w:r w:rsidRPr="008A61F6">
        <w:rPr>
          <w:i w:val="0"/>
          <w:sz w:val="24"/>
        </w:rPr>
        <w:t xml:space="preserve">generalized procedure called as </w:t>
      </w:r>
      <w:r w:rsidRPr="008A61F6">
        <w:rPr>
          <w:rFonts w:hint="eastAsia"/>
          <w:i w:val="0"/>
          <w:sz w:val="24"/>
        </w:rPr>
        <w:t xml:space="preserve">the </w:t>
      </w:r>
      <w:r w:rsidRPr="008A61F6">
        <w:rPr>
          <w:i w:val="0"/>
          <w:sz w:val="24"/>
        </w:rPr>
        <w:t xml:space="preserve">“heat-up process” </w:t>
      </w:r>
      <w:r w:rsidRPr="008A61F6">
        <w:rPr>
          <w:rFonts w:hint="eastAsia"/>
          <w:i w:val="0"/>
          <w:sz w:val="24"/>
        </w:rPr>
        <w:t xml:space="preserve">for the direct synthesis of </w:t>
      </w:r>
      <w:r w:rsidRPr="008A61F6">
        <w:rPr>
          <w:i w:val="0"/>
          <w:sz w:val="24"/>
        </w:rPr>
        <w:t>uniform-sized nanocrystals of many metals</w:t>
      </w:r>
      <w:r w:rsidRPr="008A61F6">
        <w:rPr>
          <w:rFonts w:hint="eastAsia"/>
          <w:i w:val="0"/>
          <w:sz w:val="24"/>
        </w:rPr>
        <w:t>,</w:t>
      </w:r>
      <w:r w:rsidRPr="008A61F6">
        <w:rPr>
          <w:i w:val="0"/>
          <w:sz w:val="24"/>
        </w:rPr>
        <w:t xml:space="preserve"> oxides</w:t>
      </w:r>
      <w:r w:rsidRPr="008A61F6">
        <w:rPr>
          <w:rFonts w:hint="eastAsia"/>
          <w:i w:val="0"/>
          <w:sz w:val="24"/>
        </w:rPr>
        <w:t>, and chalcogenides</w:t>
      </w:r>
      <w:r w:rsidRPr="008A61F6">
        <w:rPr>
          <w:i w:val="0"/>
          <w:sz w:val="24"/>
        </w:rPr>
        <w:t>.</w:t>
      </w:r>
      <w:r w:rsidR="00B64A46" w:rsidRPr="00BC7DC1">
        <w:rPr>
          <w:i w:val="0"/>
          <w:sz w:val="24"/>
          <w:vertAlign w:val="superscript"/>
        </w:rPr>
        <w:t>1</w:t>
      </w:r>
      <w:r w:rsidRPr="008A61F6">
        <w:rPr>
          <w:i w:val="0"/>
          <w:sz w:val="24"/>
        </w:rPr>
        <w:t xml:space="preserve"> </w:t>
      </w:r>
    </w:p>
    <w:p w:rsidR="008A61F6" w:rsidRPr="008A61F6" w:rsidRDefault="008A61F6" w:rsidP="00B64A46">
      <w:pPr>
        <w:wordWrap/>
        <w:adjustRightInd w:val="0"/>
        <w:snapToGrid w:val="0"/>
        <w:ind w:firstLineChars="100" w:firstLine="240"/>
        <w:rPr>
          <w:i w:val="0"/>
          <w:sz w:val="24"/>
          <w:lang w:eastAsia="ko-KR"/>
        </w:rPr>
      </w:pPr>
      <w:r w:rsidRPr="008A61F6">
        <w:rPr>
          <w:i w:val="0"/>
          <w:sz w:val="24"/>
        </w:rPr>
        <w:t xml:space="preserve">Recently </w:t>
      </w:r>
      <w:r w:rsidRPr="008A61F6">
        <w:rPr>
          <w:rFonts w:hint="eastAsia"/>
          <w:i w:val="0"/>
          <w:sz w:val="24"/>
        </w:rPr>
        <w:t>our</w:t>
      </w:r>
      <w:r w:rsidRPr="008A61F6">
        <w:rPr>
          <w:i w:val="0"/>
          <w:sz w:val="24"/>
        </w:rPr>
        <w:t xml:space="preserve"> group has been focused on medical applications of various uniform-sized nanoparticles. </w:t>
      </w:r>
      <w:r w:rsidRPr="008A61F6">
        <w:rPr>
          <w:rFonts w:hint="eastAsia"/>
          <w:i w:val="0"/>
          <w:sz w:val="24"/>
          <w:lang w:eastAsia="ko-KR"/>
        </w:rPr>
        <w:t>U</w:t>
      </w:r>
      <w:r w:rsidRPr="008A61F6">
        <w:rPr>
          <w:bCs/>
          <w:i w:val="0"/>
          <w:sz w:val="24"/>
        </w:rPr>
        <w:t>sing 3 nm-sized iron oxide nanoparticles, new non-toxic MRI contrast agent was realized for high resolution MRI of blood vessels down to 0.2 mm.</w:t>
      </w:r>
      <w:r w:rsidR="00B64A46" w:rsidRPr="00BC7DC1">
        <w:rPr>
          <w:bCs/>
          <w:i w:val="0"/>
          <w:sz w:val="24"/>
          <w:vertAlign w:val="superscript"/>
        </w:rPr>
        <w:t>2</w:t>
      </w:r>
      <w:r w:rsidRPr="008A61F6">
        <w:rPr>
          <w:bCs/>
          <w:i w:val="0"/>
          <w:sz w:val="24"/>
        </w:rPr>
        <w:t xml:space="preserve"> </w:t>
      </w:r>
      <w:r w:rsidRPr="008A61F6">
        <w:rPr>
          <w:rFonts w:hint="eastAsia"/>
          <w:bCs/>
          <w:i w:val="0"/>
          <w:sz w:val="24"/>
        </w:rPr>
        <w:t>We</w:t>
      </w:r>
      <w:r w:rsidRPr="008A61F6">
        <w:rPr>
          <w:bCs/>
          <w:i w:val="0"/>
          <w:sz w:val="24"/>
        </w:rPr>
        <w:t xml:space="preserve"> reported the first successful demonstration of high-resolution in vivo three-photon imaging using biocompatible and bright Mn</w:t>
      </w:r>
      <w:r w:rsidRPr="008A61F6">
        <w:rPr>
          <w:bCs/>
          <w:i w:val="0"/>
          <w:sz w:val="24"/>
          <w:vertAlign w:val="superscript"/>
        </w:rPr>
        <w:t>2+</w:t>
      </w:r>
      <w:r w:rsidRPr="008A61F6">
        <w:rPr>
          <w:bCs/>
          <w:i w:val="0"/>
          <w:sz w:val="24"/>
        </w:rPr>
        <w:t xml:space="preserve"> doped ZnS nanocrystals.</w:t>
      </w:r>
      <w:r w:rsidR="00B64A46" w:rsidRPr="00BC7DC1">
        <w:rPr>
          <w:bCs/>
          <w:i w:val="0"/>
          <w:sz w:val="24"/>
          <w:vertAlign w:val="superscript"/>
        </w:rPr>
        <w:t>3</w:t>
      </w:r>
      <w:r w:rsidRPr="008A61F6">
        <w:rPr>
          <w:bCs/>
          <w:i w:val="0"/>
          <w:sz w:val="24"/>
        </w:rPr>
        <w:t xml:space="preserve"> </w:t>
      </w:r>
      <w:r w:rsidRPr="008A61F6">
        <w:rPr>
          <w:rFonts w:eastAsia="SimSun"/>
          <w:i w:val="0"/>
          <w:sz w:val="24"/>
        </w:rPr>
        <w:t xml:space="preserve">We </w:t>
      </w:r>
      <w:r w:rsidRPr="008A61F6">
        <w:rPr>
          <w:i w:val="0"/>
          <w:sz w:val="24"/>
        </w:rPr>
        <w:t>fabricat</w:t>
      </w:r>
      <w:r w:rsidRPr="008A61F6">
        <w:rPr>
          <w:rFonts w:hint="eastAsia"/>
          <w:i w:val="0"/>
          <w:sz w:val="24"/>
        </w:rPr>
        <w:t>ed</w:t>
      </w:r>
      <w:r w:rsidRPr="008A61F6">
        <w:rPr>
          <w:i w:val="0"/>
          <w:sz w:val="24"/>
        </w:rPr>
        <w:t xml:space="preserve"> tumor pH-sensitive magnetic nanogrenades composed of self-assembled iron oxide nanoparticles and pH-responsive ligands for theranostic application</w:t>
      </w:r>
      <w:r w:rsidRPr="008A61F6">
        <w:rPr>
          <w:rFonts w:hint="eastAsia"/>
          <w:i w:val="0"/>
          <w:sz w:val="24"/>
          <w:lang w:eastAsia="ko-KR"/>
        </w:rPr>
        <w:t xml:space="preserve">, enabling the </w:t>
      </w:r>
      <w:r w:rsidRPr="008A61F6">
        <w:rPr>
          <w:i w:val="0"/>
          <w:sz w:val="24"/>
        </w:rPr>
        <w:t>visualiz</w:t>
      </w:r>
      <w:r w:rsidRPr="008A61F6">
        <w:rPr>
          <w:rFonts w:hint="eastAsia"/>
          <w:i w:val="0"/>
          <w:sz w:val="24"/>
          <w:lang w:eastAsia="ko-KR"/>
        </w:rPr>
        <w:t xml:space="preserve">ation of </w:t>
      </w:r>
      <w:r w:rsidRPr="008A61F6">
        <w:rPr>
          <w:i w:val="0"/>
          <w:sz w:val="24"/>
        </w:rPr>
        <w:t xml:space="preserve">small tumors </w:t>
      </w:r>
      <w:r w:rsidRPr="008A61F6">
        <w:rPr>
          <w:rFonts w:hint="eastAsia"/>
          <w:i w:val="0"/>
          <w:sz w:val="24"/>
        </w:rPr>
        <w:t xml:space="preserve">of </w:t>
      </w:r>
      <w:r w:rsidRPr="008A61F6">
        <w:rPr>
          <w:rFonts w:hint="eastAsia"/>
          <w:i w:val="0"/>
          <w:sz w:val="24"/>
          <w:lang w:eastAsia="ko-KR"/>
        </w:rPr>
        <w:t xml:space="preserve">&lt; </w:t>
      </w:r>
      <w:r w:rsidRPr="008A61F6">
        <w:rPr>
          <w:rFonts w:hint="eastAsia"/>
          <w:i w:val="0"/>
          <w:sz w:val="24"/>
        </w:rPr>
        <w:t xml:space="preserve">3 mm </w:t>
      </w:r>
      <w:r w:rsidRPr="008A61F6">
        <w:rPr>
          <w:i w:val="0"/>
          <w:sz w:val="24"/>
        </w:rPr>
        <w:t xml:space="preserve">via pH-responsive T1 </w:t>
      </w:r>
      <w:r w:rsidRPr="008A61F6">
        <w:rPr>
          <w:rFonts w:hint="eastAsia"/>
          <w:i w:val="0"/>
          <w:sz w:val="24"/>
        </w:rPr>
        <w:t>MRI</w:t>
      </w:r>
      <w:r w:rsidRPr="008A61F6">
        <w:rPr>
          <w:i w:val="0"/>
          <w:sz w:val="24"/>
        </w:rPr>
        <w:t xml:space="preserve"> and fluorescence</w:t>
      </w:r>
      <w:r w:rsidRPr="008A61F6">
        <w:rPr>
          <w:rFonts w:hint="eastAsia"/>
          <w:i w:val="0"/>
          <w:sz w:val="24"/>
        </w:rPr>
        <w:t xml:space="preserve"> imaging</w:t>
      </w:r>
      <w:r w:rsidRPr="008A61F6">
        <w:rPr>
          <w:rFonts w:hint="eastAsia"/>
          <w:i w:val="0"/>
          <w:sz w:val="24"/>
          <w:lang w:eastAsia="ko-KR"/>
        </w:rPr>
        <w:t xml:space="preserve"> and </w:t>
      </w:r>
      <w:r w:rsidRPr="008A61F6">
        <w:rPr>
          <w:i w:val="0"/>
          <w:sz w:val="24"/>
        </w:rPr>
        <w:t>superior photodynamic</w:t>
      </w:r>
      <w:r w:rsidRPr="008A61F6">
        <w:rPr>
          <w:rFonts w:hint="eastAsia"/>
          <w:i w:val="0"/>
          <w:sz w:val="24"/>
        </w:rPr>
        <w:t xml:space="preserve"> </w:t>
      </w:r>
      <w:r w:rsidRPr="008A61F6">
        <w:rPr>
          <w:i w:val="0"/>
          <w:sz w:val="24"/>
        </w:rPr>
        <w:t>therapeutic efficacy in highly drug-resistant heterogeneous tumors.</w:t>
      </w:r>
      <w:r w:rsidR="00B64A46" w:rsidRPr="00BC7DC1">
        <w:rPr>
          <w:i w:val="0"/>
          <w:sz w:val="24"/>
          <w:vertAlign w:val="superscript"/>
        </w:rPr>
        <w:t>4</w:t>
      </w:r>
      <w:r w:rsidRPr="008A61F6">
        <w:rPr>
          <w:i w:val="0"/>
          <w:sz w:val="24"/>
        </w:rPr>
        <w:t xml:space="preserve"> </w:t>
      </w:r>
      <w:r w:rsidRPr="008A61F6">
        <w:rPr>
          <w:rFonts w:hint="eastAsia"/>
          <w:i w:val="0"/>
          <w:sz w:val="24"/>
        </w:rPr>
        <w:t>W</w:t>
      </w:r>
      <w:r w:rsidRPr="008A61F6">
        <w:rPr>
          <w:i w:val="0"/>
          <w:sz w:val="24"/>
        </w:rPr>
        <w:t xml:space="preserve">e synthesized tumor pH-sensitive nanoformulated triptolide coated with folate </w:t>
      </w:r>
      <w:r w:rsidRPr="008A61F6">
        <w:rPr>
          <w:rFonts w:hint="eastAsia"/>
          <w:i w:val="0"/>
          <w:sz w:val="24"/>
        </w:rPr>
        <w:t>targeting ligand to treat</w:t>
      </w:r>
      <w:r w:rsidRPr="008A61F6">
        <w:rPr>
          <w:i w:val="0"/>
          <w:sz w:val="24"/>
        </w:rPr>
        <w:t xml:space="preserve"> </w:t>
      </w:r>
      <w:r w:rsidRPr="008A61F6">
        <w:rPr>
          <w:rFonts w:hint="eastAsia"/>
          <w:i w:val="0"/>
          <w:sz w:val="24"/>
        </w:rPr>
        <w:t>h</w:t>
      </w:r>
      <w:r w:rsidRPr="008A61F6">
        <w:rPr>
          <w:i w:val="0"/>
          <w:sz w:val="24"/>
        </w:rPr>
        <w:t>epatocellular carcinoma</w:t>
      </w:r>
      <w:r w:rsidRPr="008A61F6">
        <w:rPr>
          <w:rFonts w:hint="eastAsia"/>
          <w:i w:val="0"/>
          <w:sz w:val="24"/>
        </w:rPr>
        <w:t xml:space="preserve"> (HCC)</w:t>
      </w:r>
      <w:r w:rsidRPr="008A61F6">
        <w:rPr>
          <w:rFonts w:hint="eastAsia"/>
          <w:i w:val="0"/>
          <w:sz w:val="24"/>
          <w:lang w:eastAsia="ko-KR"/>
        </w:rPr>
        <w:t xml:space="preserve">, </w:t>
      </w:r>
      <w:r w:rsidRPr="008A61F6">
        <w:rPr>
          <w:i w:val="0"/>
          <w:sz w:val="24"/>
          <w:lang w:eastAsia="ko-KR"/>
        </w:rPr>
        <w:t>which has one of the worst prognosis for survival as it is poorly responsive to both conventional chemotherapy and mechanism directed therapy</w:t>
      </w:r>
      <w:r w:rsidRPr="008A61F6">
        <w:rPr>
          <w:rFonts w:hint="eastAsia"/>
          <w:i w:val="0"/>
          <w:sz w:val="24"/>
          <w:lang w:eastAsia="ko-KR"/>
        </w:rPr>
        <w:t>.</w:t>
      </w:r>
    </w:p>
    <w:p w:rsidR="008A61F6" w:rsidRDefault="008A61F6" w:rsidP="00B64A46">
      <w:pPr>
        <w:wordWrap/>
        <w:adjustRightInd w:val="0"/>
        <w:snapToGrid w:val="0"/>
        <w:ind w:firstLineChars="100" w:firstLine="240"/>
        <w:rPr>
          <w:i w:val="0"/>
          <w:sz w:val="24"/>
        </w:rPr>
      </w:pPr>
      <w:r w:rsidRPr="008A61F6">
        <w:rPr>
          <w:rFonts w:hint="eastAsia"/>
          <w:i w:val="0"/>
          <w:sz w:val="24"/>
        </w:rPr>
        <w:t>W</w:t>
      </w:r>
      <w:r w:rsidRPr="008A61F6">
        <w:rPr>
          <w:i w:val="0"/>
          <w:sz w:val="24"/>
        </w:rPr>
        <w:t>e report</w:t>
      </w:r>
      <w:r w:rsidRPr="008A61F6">
        <w:rPr>
          <w:rFonts w:hint="eastAsia"/>
          <w:i w:val="0"/>
          <w:sz w:val="24"/>
        </w:rPr>
        <w:t>ed</w:t>
      </w:r>
      <w:r w:rsidRPr="008A61F6">
        <w:rPr>
          <w:i w:val="0"/>
          <w:sz w:val="24"/>
        </w:rPr>
        <w:t xml:space="preserve"> </w:t>
      </w:r>
      <w:r w:rsidRPr="008A61F6">
        <w:rPr>
          <w:rFonts w:hint="eastAsia"/>
          <w:i w:val="0"/>
          <w:sz w:val="24"/>
        </w:rPr>
        <w:t>the</w:t>
      </w:r>
      <w:r w:rsidRPr="008A61F6">
        <w:rPr>
          <w:i w:val="0"/>
          <w:sz w:val="24"/>
        </w:rPr>
        <w:t xml:space="preserve"> </w:t>
      </w:r>
      <w:r w:rsidRPr="008A61F6">
        <w:rPr>
          <w:rFonts w:hint="eastAsia"/>
          <w:i w:val="0"/>
          <w:sz w:val="24"/>
        </w:rPr>
        <w:t>l</w:t>
      </w:r>
      <w:r w:rsidRPr="008A61F6">
        <w:rPr>
          <w:i w:val="0"/>
          <w:sz w:val="24"/>
        </w:rPr>
        <w:t>arge-</w:t>
      </w:r>
      <w:r w:rsidRPr="008A61F6">
        <w:rPr>
          <w:rFonts w:hint="eastAsia"/>
          <w:i w:val="0"/>
          <w:sz w:val="24"/>
        </w:rPr>
        <w:t>s</w:t>
      </w:r>
      <w:r w:rsidRPr="008A61F6">
        <w:rPr>
          <w:i w:val="0"/>
          <w:sz w:val="24"/>
        </w:rPr>
        <w:t xml:space="preserve">cale </w:t>
      </w:r>
      <w:r w:rsidRPr="008A61F6">
        <w:rPr>
          <w:rFonts w:hint="eastAsia"/>
          <w:i w:val="0"/>
          <w:sz w:val="24"/>
        </w:rPr>
        <w:t>s</w:t>
      </w:r>
      <w:r w:rsidRPr="008A61F6">
        <w:rPr>
          <w:i w:val="0"/>
          <w:sz w:val="24"/>
        </w:rPr>
        <w:t xml:space="preserve">ynthesis of </w:t>
      </w:r>
      <w:r w:rsidRPr="008A61F6">
        <w:rPr>
          <w:rFonts w:hint="eastAsia"/>
          <w:i w:val="0"/>
          <w:sz w:val="24"/>
        </w:rPr>
        <w:t>m</w:t>
      </w:r>
      <w:r w:rsidRPr="008A61F6">
        <w:rPr>
          <w:i w:val="0"/>
          <w:sz w:val="24"/>
        </w:rPr>
        <w:t xml:space="preserve">agnetite </w:t>
      </w:r>
      <w:r w:rsidRPr="008A61F6">
        <w:rPr>
          <w:rFonts w:hint="eastAsia"/>
          <w:i w:val="0"/>
          <w:sz w:val="24"/>
        </w:rPr>
        <w:t>nanocrystals</w:t>
      </w:r>
      <w:r w:rsidRPr="008A61F6">
        <w:rPr>
          <w:i w:val="0"/>
          <w:sz w:val="24"/>
        </w:rPr>
        <w:t xml:space="preserve"> </w:t>
      </w:r>
      <w:r w:rsidRPr="008A61F6">
        <w:rPr>
          <w:rFonts w:hint="eastAsia"/>
          <w:i w:val="0"/>
          <w:sz w:val="24"/>
        </w:rPr>
        <w:t>i</w:t>
      </w:r>
      <w:r w:rsidRPr="008A61F6">
        <w:rPr>
          <w:i w:val="0"/>
          <w:sz w:val="24"/>
        </w:rPr>
        <w:t xml:space="preserve">mbedded in </w:t>
      </w:r>
      <w:r w:rsidRPr="008A61F6">
        <w:rPr>
          <w:rFonts w:hint="eastAsia"/>
          <w:i w:val="0"/>
          <w:sz w:val="24"/>
        </w:rPr>
        <w:t>a c</w:t>
      </w:r>
      <w:r w:rsidRPr="008A61F6">
        <w:rPr>
          <w:i w:val="0"/>
          <w:sz w:val="24"/>
        </w:rPr>
        <w:t xml:space="preserve">arbon </w:t>
      </w:r>
      <w:r w:rsidRPr="008A61F6">
        <w:rPr>
          <w:rFonts w:hint="eastAsia"/>
          <w:i w:val="0"/>
          <w:sz w:val="24"/>
        </w:rPr>
        <w:t>m</w:t>
      </w:r>
      <w:r w:rsidRPr="008A61F6">
        <w:rPr>
          <w:i w:val="0"/>
          <w:sz w:val="24"/>
        </w:rPr>
        <w:t>atrix</w:t>
      </w:r>
      <w:r w:rsidRPr="008A61F6">
        <w:rPr>
          <w:rFonts w:hint="eastAsia"/>
          <w:i w:val="0"/>
          <w:sz w:val="24"/>
        </w:rPr>
        <w:t xml:space="preserve"> and hollow iron oxide nanoparticles. </w:t>
      </w:r>
      <w:r w:rsidRPr="008A61F6">
        <w:rPr>
          <w:i w:val="0"/>
          <w:sz w:val="24"/>
        </w:rPr>
        <w:t>We demonstrate</w:t>
      </w:r>
      <w:r w:rsidRPr="008A61F6">
        <w:rPr>
          <w:rFonts w:hint="eastAsia"/>
          <w:i w:val="0"/>
          <w:sz w:val="24"/>
        </w:rPr>
        <w:t>d</w:t>
      </w:r>
      <w:r w:rsidRPr="008A61F6">
        <w:rPr>
          <w:i w:val="0"/>
          <w:sz w:val="24"/>
        </w:rPr>
        <w:t xml:space="preserve"> galvanic replacement reactions in metal oxide nanocrystals. When Mn</w:t>
      </w:r>
      <w:r w:rsidRPr="008A61F6">
        <w:rPr>
          <w:i w:val="0"/>
          <w:sz w:val="24"/>
          <w:vertAlign w:val="subscript"/>
        </w:rPr>
        <w:t>3</w:t>
      </w:r>
      <w:r w:rsidRPr="008A61F6">
        <w:rPr>
          <w:i w:val="0"/>
          <w:sz w:val="24"/>
        </w:rPr>
        <w:t>O</w:t>
      </w:r>
      <w:r w:rsidRPr="008A61F6">
        <w:rPr>
          <w:i w:val="0"/>
          <w:sz w:val="24"/>
          <w:vertAlign w:val="subscript"/>
        </w:rPr>
        <w:t>4</w:t>
      </w:r>
      <w:r w:rsidRPr="008A61F6">
        <w:rPr>
          <w:i w:val="0"/>
          <w:sz w:val="24"/>
        </w:rPr>
        <w:t xml:space="preserve"> nanocrystals were reacted with iron(II) perchlorate, hollow box-shaped nanocrystals of Mn</w:t>
      </w:r>
      <w:r w:rsidRPr="008A61F6">
        <w:rPr>
          <w:i w:val="0"/>
          <w:sz w:val="24"/>
          <w:vertAlign w:val="subscript"/>
        </w:rPr>
        <w:t>3</w:t>
      </w:r>
      <w:r w:rsidRPr="008A61F6">
        <w:rPr>
          <w:i w:val="0"/>
          <w:sz w:val="24"/>
        </w:rPr>
        <w:t>O</w:t>
      </w:r>
      <w:r w:rsidRPr="008A61F6">
        <w:rPr>
          <w:i w:val="0"/>
          <w:sz w:val="24"/>
          <w:vertAlign w:val="subscript"/>
        </w:rPr>
        <w:t>4</w:t>
      </w:r>
      <w:r w:rsidRPr="008A61F6">
        <w:rPr>
          <w:i w:val="0"/>
          <w:sz w:val="24"/>
        </w:rPr>
        <w:t>/γ-Fe</w:t>
      </w:r>
      <w:r w:rsidRPr="008A61F6">
        <w:rPr>
          <w:i w:val="0"/>
          <w:sz w:val="24"/>
          <w:vertAlign w:val="subscript"/>
        </w:rPr>
        <w:t>2</w:t>
      </w:r>
      <w:r w:rsidRPr="008A61F6">
        <w:rPr>
          <w:i w:val="0"/>
          <w:sz w:val="24"/>
        </w:rPr>
        <w:t>O</w:t>
      </w:r>
      <w:r w:rsidRPr="008A61F6">
        <w:rPr>
          <w:i w:val="0"/>
          <w:sz w:val="24"/>
          <w:vertAlign w:val="subscript"/>
        </w:rPr>
        <w:t>3</w:t>
      </w:r>
      <w:r w:rsidRPr="008A61F6">
        <w:rPr>
          <w:i w:val="0"/>
          <w:sz w:val="24"/>
        </w:rPr>
        <w:t xml:space="preserve"> (“nanoboxes”) were produced.</w:t>
      </w:r>
      <w:r w:rsidR="00B64A46" w:rsidRPr="00BC7DC1">
        <w:rPr>
          <w:i w:val="0"/>
          <w:sz w:val="24"/>
          <w:vertAlign w:val="superscript"/>
        </w:rPr>
        <w:t>5</w:t>
      </w:r>
      <w:r w:rsidRPr="008A61F6">
        <w:rPr>
          <w:i w:val="0"/>
          <w:sz w:val="24"/>
        </w:rPr>
        <w:t xml:space="preserve"> The</w:t>
      </w:r>
      <w:r w:rsidRPr="008A61F6">
        <w:rPr>
          <w:rFonts w:hint="eastAsia"/>
          <w:i w:val="0"/>
          <w:sz w:val="24"/>
        </w:rPr>
        <w:t>se</w:t>
      </w:r>
      <w:r w:rsidRPr="008A61F6">
        <w:rPr>
          <w:i w:val="0"/>
          <w:sz w:val="24"/>
        </w:rPr>
        <w:t xml:space="preserve"> iron </w:t>
      </w:r>
      <w:r w:rsidRPr="008A61F6">
        <w:rPr>
          <w:rFonts w:hint="eastAsia"/>
          <w:i w:val="0"/>
          <w:sz w:val="24"/>
        </w:rPr>
        <w:t xml:space="preserve">oxide-based nanomaterials exhibited </w:t>
      </w:r>
      <w:r w:rsidRPr="008A61F6">
        <w:rPr>
          <w:i w:val="0"/>
          <w:sz w:val="24"/>
        </w:rPr>
        <w:t xml:space="preserve">very high specific capacity </w:t>
      </w:r>
      <w:r w:rsidRPr="008A61F6">
        <w:rPr>
          <w:rFonts w:hint="eastAsia"/>
          <w:i w:val="0"/>
          <w:sz w:val="24"/>
        </w:rPr>
        <w:t>and good cyclability</w:t>
      </w:r>
      <w:r w:rsidRPr="008A61F6">
        <w:rPr>
          <w:i w:val="0"/>
          <w:sz w:val="24"/>
        </w:rPr>
        <w:t xml:space="preserve"> for lithium ion battery anodes.</w:t>
      </w:r>
    </w:p>
    <w:p w:rsidR="00B64A46" w:rsidRPr="00BC7DC1" w:rsidRDefault="00BC7DC1" w:rsidP="00BC7DC1">
      <w:pPr>
        <w:wordWrap/>
        <w:adjustRightInd w:val="0"/>
        <w:snapToGrid w:val="0"/>
        <w:ind w:firstLine="200"/>
        <w:rPr>
          <w:i w:val="0"/>
          <w:lang w:eastAsia="ko-KR"/>
        </w:rPr>
      </w:pPr>
      <w:r w:rsidRPr="00BC7DC1">
        <w:rPr>
          <w:rFonts w:eastAsia="한양신명조"/>
          <w:i w:val="0"/>
          <w:color w:val="000000"/>
          <w:sz w:val="20"/>
          <w:szCs w:val="20"/>
          <w:lang w:eastAsia="ko-KR"/>
        </w:rPr>
        <w:t>1.</w:t>
      </w:r>
      <w:r>
        <w:rPr>
          <w:rFonts w:eastAsia="한양신명조"/>
          <w:i w:val="0"/>
          <w:color w:val="000000"/>
          <w:sz w:val="20"/>
          <w:szCs w:val="20"/>
          <w:lang w:eastAsia="ko-KR"/>
        </w:rPr>
        <w:t xml:space="preserve"> </w:t>
      </w:r>
      <w:r w:rsidRPr="00BC7DC1">
        <w:rPr>
          <w:rFonts w:eastAsia="한양신명조"/>
          <w:i w:val="0"/>
          <w:color w:val="000000"/>
          <w:sz w:val="20"/>
          <w:szCs w:val="20"/>
          <w:lang w:eastAsia="ko-KR"/>
        </w:rPr>
        <w:t xml:space="preserve">"Ultra-Large Scale Syntheses of Monodisperse Nanocrystals," </w:t>
      </w:r>
      <w:r w:rsidRPr="00BC7DC1">
        <w:rPr>
          <w:rFonts w:eastAsia="한양신명조"/>
          <w:iCs/>
          <w:color w:val="000000"/>
          <w:sz w:val="20"/>
          <w:szCs w:val="20"/>
          <w:lang w:eastAsia="ko-KR"/>
        </w:rPr>
        <w:t xml:space="preserve">Nature Mater. </w:t>
      </w:r>
      <w:r w:rsidRPr="00BC7DC1">
        <w:rPr>
          <w:rFonts w:eastAsia="한양신명조"/>
          <w:b/>
          <w:bCs/>
          <w:i w:val="0"/>
          <w:color w:val="000000"/>
          <w:sz w:val="20"/>
          <w:szCs w:val="20"/>
          <w:lang w:eastAsia="ko-KR"/>
        </w:rPr>
        <w:t>2004</w:t>
      </w:r>
      <w:r w:rsidRPr="00BC7DC1">
        <w:rPr>
          <w:rFonts w:eastAsia="한양신명조"/>
          <w:i w:val="0"/>
          <w:color w:val="000000"/>
          <w:sz w:val="20"/>
          <w:szCs w:val="20"/>
          <w:lang w:eastAsia="ko-KR"/>
        </w:rPr>
        <w:t>, 3, 891.</w:t>
      </w:r>
    </w:p>
    <w:p w:rsidR="00BC7DC1" w:rsidRDefault="00BC7DC1" w:rsidP="00B64A46">
      <w:pPr>
        <w:wordWrap/>
        <w:adjustRightInd w:val="0"/>
        <w:snapToGrid w:val="0"/>
        <w:ind w:firstLineChars="100" w:firstLine="200"/>
        <w:rPr>
          <w:i w:val="0"/>
          <w:lang w:eastAsia="ko-KR"/>
        </w:rPr>
      </w:pPr>
      <w:r>
        <w:rPr>
          <w:rFonts w:eastAsia="바탕"/>
          <w:i w:val="0"/>
          <w:sz w:val="20"/>
          <w:szCs w:val="20"/>
          <w:lang w:eastAsia="ko-KR"/>
        </w:rPr>
        <w:t>2.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“Large-scale Synthesis of Uniform and Extremely Small-sized Iron Oxide Nanoparticles for High-resolution T1 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>MRI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 Contrast Agents,”</w:t>
      </w:r>
      <w:r w:rsidRPr="00BC7DC1">
        <w:rPr>
          <w:rFonts w:eastAsia="바탕" w:hint="eastAsia"/>
          <w:bCs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/>
          <w:sz w:val="20"/>
          <w:szCs w:val="20"/>
          <w:lang w:eastAsia="ko-KR"/>
        </w:rPr>
        <w:t>J. Am. Chem. Soc</w:t>
      </w:r>
      <w:r w:rsidRPr="00BC7DC1">
        <w:rPr>
          <w:rFonts w:eastAsia="바탕" w:hint="eastAsia"/>
          <w:sz w:val="20"/>
          <w:szCs w:val="20"/>
          <w:lang w:eastAsia="ko-KR"/>
        </w:rPr>
        <w:t>.</w:t>
      </w:r>
      <w:r w:rsidRPr="00BC7DC1">
        <w:rPr>
          <w:rFonts w:eastAsia="바탕"/>
          <w:sz w:val="20"/>
          <w:szCs w:val="20"/>
          <w:lang w:eastAsia="ko-KR"/>
        </w:rPr>
        <w:t xml:space="preserve"> </w:t>
      </w:r>
      <w:r w:rsidRPr="00BC7DC1">
        <w:rPr>
          <w:rFonts w:eastAsia="바탕"/>
          <w:b/>
          <w:i w:val="0"/>
          <w:sz w:val="20"/>
          <w:szCs w:val="20"/>
          <w:lang w:eastAsia="ko-KR"/>
        </w:rPr>
        <w:t>201</w:t>
      </w:r>
      <w:r w:rsidRPr="00BC7DC1">
        <w:rPr>
          <w:rFonts w:eastAsia="바탕" w:hint="eastAsia"/>
          <w:b/>
          <w:i w:val="0"/>
          <w:sz w:val="20"/>
          <w:szCs w:val="20"/>
          <w:lang w:eastAsia="ko-KR"/>
        </w:rPr>
        <w:t>1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, </w:t>
      </w:r>
      <w:r w:rsidRPr="00BC7DC1">
        <w:rPr>
          <w:rFonts w:eastAsia="바탕"/>
          <w:sz w:val="20"/>
          <w:szCs w:val="20"/>
          <w:lang w:eastAsia="ko-KR"/>
        </w:rPr>
        <w:t>13</w:t>
      </w:r>
      <w:r w:rsidRPr="00BC7DC1">
        <w:rPr>
          <w:rFonts w:eastAsia="바탕" w:hint="eastAsia"/>
          <w:sz w:val="20"/>
          <w:szCs w:val="20"/>
          <w:lang w:eastAsia="ko-KR"/>
        </w:rPr>
        <w:t>3</w:t>
      </w:r>
      <w:r w:rsidRPr="00BC7DC1">
        <w:rPr>
          <w:rFonts w:eastAsia="바탕"/>
          <w:i w:val="0"/>
          <w:sz w:val="20"/>
          <w:szCs w:val="20"/>
          <w:lang w:eastAsia="ko-KR"/>
        </w:rPr>
        <w:t>,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 xml:space="preserve"> 12624.</w:t>
      </w:r>
    </w:p>
    <w:p w:rsidR="00BC7DC1" w:rsidRDefault="00BC7DC1" w:rsidP="00B64A46">
      <w:pPr>
        <w:wordWrap/>
        <w:adjustRightInd w:val="0"/>
        <w:snapToGrid w:val="0"/>
        <w:ind w:firstLineChars="100" w:firstLine="200"/>
        <w:rPr>
          <w:rFonts w:eastAsia="바탕"/>
          <w:bCs/>
          <w:i w:val="0"/>
          <w:iCs/>
          <w:sz w:val="20"/>
          <w:szCs w:val="20"/>
          <w:lang w:eastAsia="ko-KR"/>
        </w:rPr>
      </w:pPr>
      <w:r>
        <w:rPr>
          <w:rFonts w:eastAsia="바탕"/>
          <w:i w:val="0"/>
          <w:sz w:val="20"/>
          <w:szCs w:val="20"/>
          <w:lang w:eastAsia="ko-KR"/>
        </w:rPr>
        <w:t xml:space="preserve">3. 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“High-Resolution Three-Photon Biomedical Imaging 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>u</w:t>
      </w:r>
      <w:r w:rsidRPr="00BC7DC1">
        <w:rPr>
          <w:rFonts w:eastAsia="바탕"/>
          <w:i w:val="0"/>
          <w:sz w:val="20"/>
          <w:szCs w:val="20"/>
          <w:lang w:eastAsia="ko-KR"/>
        </w:rPr>
        <w:t>sing Doped ZnS Nanocrystals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>,</w:t>
      </w:r>
      <w:r w:rsidRPr="00BC7DC1">
        <w:rPr>
          <w:rFonts w:eastAsia="바탕"/>
          <w:i w:val="0"/>
          <w:sz w:val="20"/>
          <w:szCs w:val="20"/>
          <w:lang w:eastAsia="ko-KR"/>
        </w:rPr>
        <w:t>”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 w:hint="eastAsia"/>
          <w:iCs/>
          <w:sz w:val="20"/>
          <w:szCs w:val="20"/>
          <w:lang w:eastAsia="ko-KR"/>
        </w:rPr>
        <w:t>Nature Mater.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 w:hint="eastAsia"/>
          <w:b/>
          <w:bCs/>
          <w:i w:val="0"/>
          <w:sz w:val="20"/>
          <w:szCs w:val="20"/>
          <w:lang w:eastAsia="ko-KR"/>
        </w:rPr>
        <w:t>2013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>, 12, 359.</w:t>
      </w:r>
      <w:r w:rsidRPr="00BC7DC1">
        <w:rPr>
          <w:rFonts w:eastAsia="바탕" w:hint="eastAsia"/>
          <w:bCs/>
          <w:i w:val="0"/>
          <w:iCs/>
          <w:sz w:val="20"/>
          <w:szCs w:val="20"/>
          <w:lang w:eastAsia="ko-KR"/>
        </w:rPr>
        <w:t xml:space="preserve"> </w:t>
      </w:r>
    </w:p>
    <w:p w:rsidR="00BC7DC1" w:rsidRDefault="00BC7DC1" w:rsidP="00B64A46">
      <w:pPr>
        <w:wordWrap/>
        <w:adjustRightInd w:val="0"/>
        <w:snapToGrid w:val="0"/>
        <w:ind w:firstLineChars="100" w:firstLine="200"/>
        <w:rPr>
          <w:rFonts w:eastAsia="바탕"/>
          <w:i w:val="0"/>
          <w:sz w:val="20"/>
          <w:szCs w:val="20"/>
          <w:lang w:eastAsia="ko-KR"/>
        </w:rPr>
      </w:pPr>
      <w:r>
        <w:rPr>
          <w:rFonts w:eastAsia="바탕체"/>
          <w:i w:val="0"/>
          <w:sz w:val="20"/>
          <w:szCs w:val="20"/>
          <w:lang w:eastAsia="ko-KR"/>
        </w:rPr>
        <w:t xml:space="preserve">4. </w:t>
      </w:r>
      <w:r w:rsidRPr="00BC7DC1">
        <w:rPr>
          <w:rFonts w:eastAsia="바탕체"/>
          <w:i w:val="0"/>
          <w:sz w:val="20"/>
          <w:szCs w:val="20"/>
          <w:lang w:eastAsia="ko-KR"/>
        </w:rPr>
        <w:t>“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Multifunctional Tumor pH-Sensitive Self-Assembled Nanoparticles for Bimodal Imaging and Treatment of Resistant Heterogeneous Tumors,” </w:t>
      </w:r>
      <w:r w:rsidRPr="00BC7DC1">
        <w:rPr>
          <w:rFonts w:eastAsia="바탕"/>
          <w:sz w:val="20"/>
          <w:szCs w:val="20"/>
          <w:lang w:eastAsia="ko-KR"/>
        </w:rPr>
        <w:t>J. Am. Chem. Soc.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/>
          <w:b/>
          <w:i w:val="0"/>
          <w:sz w:val="20"/>
          <w:szCs w:val="20"/>
          <w:lang w:eastAsia="ko-KR"/>
        </w:rPr>
        <w:t>2014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, </w:t>
      </w:r>
      <w:r w:rsidRPr="00BC7DC1">
        <w:rPr>
          <w:rFonts w:eastAsia="바탕"/>
          <w:sz w:val="20"/>
          <w:szCs w:val="20"/>
          <w:lang w:eastAsia="ko-KR"/>
        </w:rPr>
        <w:t>136</w:t>
      </w:r>
      <w:r w:rsidRPr="00BC7DC1">
        <w:rPr>
          <w:rFonts w:eastAsia="바탕"/>
          <w:i w:val="0"/>
          <w:sz w:val="20"/>
          <w:szCs w:val="20"/>
          <w:lang w:eastAsia="ko-KR"/>
        </w:rPr>
        <w:t>, 5647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>.</w:t>
      </w:r>
    </w:p>
    <w:p w:rsidR="00BC7DC1" w:rsidRPr="00BC7DC1" w:rsidRDefault="00BC7DC1" w:rsidP="00BC7DC1">
      <w:pPr>
        <w:wordWrap/>
        <w:adjustRightInd w:val="0"/>
        <w:snapToGrid w:val="0"/>
        <w:ind w:firstLineChars="100" w:firstLine="200"/>
        <w:rPr>
          <w:rFonts w:hint="eastAsia"/>
          <w:i w:val="0"/>
          <w:lang w:eastAsia="ko-KR"/>
        </w:rPr>
      </w:pPr>
      <w:r>
        <w:rPr>
          <w:rFonts w:eastAsia="바탕"/>
          <w:i w:val="0"/>
          <w:sz w:val="20"/>
          <w:szCs w:val="20"/>
          <w:lang w:eastAsia="ko-KR"/>
        </w:rPr>
        <w:t xml:space="preserve">5. 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“Galvanic Replacement Reactions in Metal Oxide Nanocrystals,” </w:t>
      </w:r>
      <w:r w:rsidRPr="00BC7DC1">
        <w:rPr>
          <w:rFonts w:eastAsia="바탕"/>
          <w:iCs/>
          <w:sz w:val="20"/>
          <w:szCs w:val="20"/>
          <w:lang w:eastAsia="ko-KR"/>
        </w:rPr>
        <w:t>Science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/>
          <w:b/>
          <w:bCs/>
          <w:i w:val="0"/>
          <w:sz w:val="20"/>
          <w:szCs w:val="20"/>
          <w:lang w:eastAsia="ko-KR"/>
        </w:rPr>
        <w:t>2013</w:t>
      </w:r>
      <w:r w:rsidRPr="00BC7DC1">
        <w:rPr>
          <w:rFonts w:eastAsia="바탕"/>
          <w:i w:val="0"/>
          <w:sz w:val="20"/>
          <w:szCs w:val="20"/>
          <w:lang w:eastAsia="ko-KR"/>
        </w:rPr>
        <w:t>, 340, 964.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/>
          <w:i w:val="0"/>
          <w:sz w:val="20"/>
          <w:szCs w:val="20"/>
          <w:lang w:eastAsia="ko-KR"/>
        </w:rPr>
        <w:t>Highlighted in “Perspectives</w:t>
      </w:r>
      <w:r w:rsidRPr="00BC7DC1">
        <w:rPr>
          <w:rFonts w:eastAsia="바탕" w:hint="eastAsia"/>
          <w:i w:val="0"/>
          <w:sz w:val="20"/>
          <w:szCs w:val="20"/>
          <w:lang w:eastAsia="ko-KR"/>
        </w:rPr>
        <w:t xml:space="preserve">: 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All Change for Nanocrystals,” </w:t>
      </w:r>
      <w:r w:rsidRPr="00BC7DC1">
        <w:rPr>
          <w:rFonts w:eastAsia="바탕"/>
          <w:iCs/>
          <w:sz w:val="20"/>
          <w:szCs w:val="20"/>
          <w:lang w:eastAsia="ko-KR"/>
        </w:rPr>
        <w:t>Science</w:t>
      </w:r>
      <w:r w:rsidRPr="00BC7DC1">
        <w:rPr>
          <w:rFonts w:eastAsia="바탕"/>
          <w:i w:val="0"/>
          <w:sz w:val="20"/>
          <w:szCs w:val="20"/>
          <w:lang w:eastAsia="ko-KR"/>
        </w:rPr>
        <w:t xml:space="preserve"> </w:t>
      </w:r>
      <w:r w:rsidRPr="00BC7DC1">
        <w:rPr>
          <w:rFonts w:eastAsia="바탕"/>
          <w:b/>
          <w:bCs/>
          <w:i w:val="0"/>
          <w:sz w:val="20"/>
          <w:szCs w:val="20"/>
          <w:lang w:eastAsia="ko-KR"/>
        </w:rPr>
        <w:t>2013</w:t>
      </w:r>
      <w:r w:rsidRPr="00BC7DC1">
        <w:rPr>
          <w:rFonts w:eastAsia="바탕"/>
          <w:i w:val="0"/>
          <w:sz w:val="20"/>
          <w:szCs w:val="20"/>
          <w:lang w:eastAsia="ko-KR"/>
        </w:rPr>
        <w:t>, 340, 935.</w:t>
      </w:r>
    </w:p>
    <w:sectPr w:rsidR="00BC7DC1" w:rsidRPr="00BC7D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C0" w:rsidRDefault="00494EC0" w:rsidP="00B64A46">
      <w:pPr>
        <w:spacing w:after="0" w:line="240" w:lineRule="auto"/>
      </w:pPr>
      <w:r>
        <w:separator/>
      </w:r>
    </w:p>
  </w:endnote>
  <w:endnote w:type="continuationSeparator" w:id="0">
    <w:p w:rsidR="00494EC0" w:rsidRDefault="00494EC0" w:rsidP="00B6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C0" w:rsidRDefault="00494EC0" w:rsidP="00B64A46">
      <w:pPr>
        <w:spacing w:after="0" w:line="240" w:lineRule="auto"/>
      </w:pPr>
      <w:r>
        <w:separator/>
      </w:r>
    </w:p>
  </w:footnote>
  <w:footnote w:type="continuationSeparator" w:id="0">
    <w:p w:rsidR="00494EC0" w:rsidRDefault="00494EC0" w:rsidP="00B6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106C9"/>
    <w:multiLevelType w:val="hybridMultilevel"/>
    <w:tmpl w:val="45CAEA96"/>
    <w:lvl w:ilvl="0" w:tplc="AB0EEB1C">
      <w:start w:val="1"/>
      <w:numFmt w:val="decimal"/>
      <w:lvlText w:val="%1."/>
      <w:lvlJc w:val="left"/>
      <w:pPr>
        <w:ind w:left="560" w:hanging="360"/>
      </w:pPr>
      <w:rPr>
        <w:rFonts w:eastAsia="한양신명조" w:hint="default"/>
        <w:color w:val="0000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F6"/>
    <w:rsid w:val="001968EF"/>
    <w:rsid w:val="002A70AA"/>
    <w:rsid w:val="003000FA"/>
    <w:rsid w:val="00492D26"/>
    <w:rsid w:val="00494EC0"/>
    <w:rsid w:val="00796B3B"/>
    <w:rsid w:val="008A61F6"/>
    <w:rsid w:val="009E478F"/>
    <w:rsid w:val="00B64A46"/>
    <w:rsid w:val="00BC7DC1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5FE57-F85A-4BA2-90D9-E30BF4CD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i/>
        <w:sz w:val="24"/>
        <w:szCs w:val="24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 w:val="22"/>
      <w:lang w:eastAsia="zh-CN"/>
    </w:rPr>
  </w:style>
  <w:style w:type="paragraph" w:styleId="2">
    <w:name w:val="heading 2"/>
    <w:basedOn w:val="a"/>
    <w:next w:val="a"/>
    <w:link w:val="2Char"/>
    <w:qFormat/>
    <w:rsid w:val="008A61F6"/>
    <w:pPr>
      <w:keepNext/>
      <w:spacing w:after="0" w:line="240" w:lineRule="auto"/>
      <w:outlineLvl w:val="1"/>
    </w:pPr>
    <w:rPr>
      <w:rFonts w:ascii="Arial" w:eastAsia="바탕" w:hAnsi="Arial"/>
      <w:i w:val="0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8A61F6"/>
    <w:rPr>
      <w:rFonts w:ascii="Arial" w:eastAsia="바탕" w:hAnsi="Arial"/>
      <w:i w:val="0"/>
      <w:kern w:val="2"/>
    </w:rPr>
  </w:style>
  <w:style w:type="character" w:styleId="a3">
    <w:name w:val="Hyperlink"/>
    <w:rsid w:val="008A61F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64A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4A46"/>
    <w:rPr>
      <w:sz w:val="22"/>
      <w:lang w:eastAsia="zh-CN"/>
    </w:rPr>
  </w:style>
  <w:style w:type="paragraph" w:styleId="a5">
    <w:name w:val="footer"/>
    <w:basedOn w:val="a"/>
    <w:link w:val="Char0"/>
    <w:uiPriority w:val="99"/>
    <w:unhideWhenUsed/>
    <w:rsid w:val="00B64A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4A46"/>
    <w:rPr>
      <w:sz w:val="22"/>
      <w:lang w:eastAsia="zh-CN"/>
    </w:rPr>
  </w:style>
  <w:style w:type="paragraph" w:styleId="a6">
    <w:name w:val="List Paragraph"/>
    <w:basedOn w:val="a"/>
    <w:uiPriority w:val="34"/>
    <w:qFormat/>
    <w:rsid w:val="00BC7D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yeon@s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hyeon</dc:creator>
  <cp:lastModifiedBy>Taeghwan Hyeon</cp:lastModifiedBy>
  <cp:revision>4</cp:revision>
  <dcterms:created xsi:type="dcterms:W3CDTF">2015-03-08T00:42:00Z</dcterms:created>
  <dcterms:modified xsi:type="dcterms:W3CDTF">2015-03-08T00:48:00Z</dcterms:modified>
</cp:coreProperties>
</file>