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BA9A">
      <w:pPr>
        <w:autoSpaceDE w:val="0"/>
        <w:autoSpaceDN w:val="0"/>
        <w:adjustRightInd w:val="0"/>
        <w:jc w:val="center"/>
        <w:rPr>
          <w:rFonts w:cs="FZXBSJW--GB1-0"/>
          <w:kern w:val="0"/>
          <w:sz w:val="32"/>
          <w:szCs w:val="32"/>
        </w:rPr>
      </w:pPr>
      <w:r>
        <w:rPr>
          <w:rFonts w:hint="eastAsia" w:cs="FZXBSJW--GB1-0"/>
          <w:kern w:val="0"/>
          <w:sz w:val="32"/>
          <w:szCs w:val="32"/>
        </w:rPr>
        <w:t xml:space="preserve"> “两种新一代核裂变能关键技术研究”抢占制高点专项</w:t>
      </w:r>
    </w:p>
    <w:p w14:paraId="28FC4E09">
      <w:pPr>
        <w:autoSpaceDE w:val="0"/>
        <w:autoSpaceDN w:val="0"/>
        <w:adjustRightInd w:val="0"/>
        <w:jc w:val="center"/>
        <w:rPr>
          <w:rFonts w:cs="FZXBSJW--GB1-0"/>
          <w:kern w:val="0"/>
          <w:sz w:val="32"/>
          <w:szCs w:val="32"/>
        </w:rPr>
      </w:pPr>
      <w:r>
        <w:rPr>
          <w:rFonts w:hint="eastAsia" w:cs="FZXBSJW--GB1-0"/>
          <w:kern w:val="0"/>
          <w:sz w:val="32"/>
          <w:szCs w:val="32"/>
        </w:rPr>
        <w:t>合作任务申报指南</w:t>
      </w:r>
    </w:p>
    <w:p w14:paraId="1102E3DF">
      <w:pPr>
        <w:rPr>
          <w:rFonts w:cs="仿宋"/>
          <w:kern w:val="0"/>
          <w:sz w:val="28"/>
          <w:szCs w:val="32"/>
        </w:rPr>
      </w:pPr>
    </w:p>
    <w:p w14:paraId="603994A6">
      <w:pPr>
        <w:autoSpaceDE w:val="0"/>
        <w:autoSpaceDN w:val="0"/>
        <w:adjustRightInd w:val="0"/>
        <w:jc w:val="left"/>
        <w:outlineLvl w:val="0"/>
        <w:rPr>
          <w:rFonts w:cs="黑体"/>
          <w:b/>
          <w:kern w:val="0"/>
          <w:sz w:val="30"/>
          <w:szCs w:val="30"/>
        </w:rPr>
      </w:pPr>
      <w:r>
        <w:rPr>
          <w:rFonts w:hint="eastAsia" w:cs="黑体"/>
          <w:b/>
          <w:kern w:val="0"/>
          <w:sz w:val="30"/>
          <w:szCs w:val="30"/>
        </w:rPr>
        <w:t>一、GH3535大型铸锭凝固过程数值模拟研究</w:t>
      </w:r>
    </w:p>
    <w:p w14:paraId="1C08A0EA">
      <w:pPr>
        <w:autoSpaceDE w:val="0"/>
        <w:autoSpaceDN w:val="0"/>
        <w:adjustRightInd w:val="0"/>
        <w:ind w:firstLine="562" w:firstLineChars="200"/>
        <w:jc w:val="left"/>
        <w:rPr>
          <w:rFonts w:cs="楷体"/>
          <w:b/>
          <w:kern w:val="0"/>
          <w:sz w:val="28"/>
          <w:szCs w:val="32"/>
        </w:rPr>
      </w:pPr>
      <w:r>
        <w:rPr>
          <w:rFonts w:hint="eastAsia" w:cs="楷体"/>
          <w:b/>
          <w:kern w:val="0"/>
          <w:sz w:val="28"/>
          <w:szCs w:val="32"/>
        </w:rPr>
        <w:t>研究内容：</w:t>
      </w:r>
    </w:p>
    <w:p w14:paraId="7CCAE4D9">
      <w:pPr>
        <w:autoSpaceDE w:val="0"/>
        <w:autoSpaceDN w:val="0"/>
        <w:adjustRightInd w:val="0"/>
        <w:ind w:firstLine="560" w:firstLineChars="200"/>
        <w:rPr>
          <w:rFonts w:cs="仿宋"/>
          <w:kern w:val="0"/>
          <w:sz w:val="28"/>
          <w:szCs w:val="32"/>
        </w:rPr>
      </w:pPr>
      <w:r>
        <w:rPr>
          <w:rFonts w:hint="eastAsia" w:cs="仿宋"/>
          <w:kern w:val="0"/>
          <w:sz w:val="28"/>
          <w:szCs w:val="32"/>
        </w:rPr>
        <w:t>25吨级GH3535铸锭是制造熔盐堆用大型构件的原材料，其采用真空感应+真空自耗</w:t>
      </w:r>
      <w:bookmarkStart w:id="0" w:name="_GoBack"/>
      <w:bookmarkEnd w:id="0"/>
      <w:r>
        <w:rPr>
          <w:rFonts w:hint="eastAsia" w:cs="仿宋"/>
          <w:kern w:val="0"/>
          <w:sz w:val="28"/>
          <w:szCs w:val="32"/>
        </w:rPr>
        <w:t>双联熔炼。获取均质化、低缺陷的铸锭对提高材料加工性能和服役性能具有重要意义。为降低铸锭大型化带来的冶炼技术风险，需开展大型铸锭真空感应熔炼+真空自耗熔炼凝固行为数值模拟研究。基于此，本合作任务的研究内容如下：建立25吨级GH3535真空感应熔炼+真空自耗熔炼凝固过程的多相流数值模型，研究铸锭尺寸、浇铸温度、浇铸速度等工艺参数对感应锭凝固缺陷、溶质偏析的影响，研究电极尺寸、铸锭尺寸、熔炼电流、熔化率、冷却速度等工艺参数对自耗锭凝固缺陷、溶质偏析的影响，探究25吨级GH3535合金材料的凝固机理，并提出冶铸过程调控措施。结合数值模拟与实验研究，探究液体离散增材铸造技术降低大型铸锭溶质偏析和凝固缺陷的可行性。</w:t>
      </w:r>
    </w:p>
    <w:p w14:paraId="53DBD631">
      <w:pPr>
        <w:autoSpaceDE w:val="0"/>
        <w:autoSpaceDN w:val="0"/>
        <w:adjustRightInd w:val="0"/>
        <w:ind w:firstLine="562" w:firstLineChars="200"/>
        <w:rPr>
          <w:rFonts w:cs="楷体"/>
          <w:b/>
          <w:kern w:val="0"/>
          <w:sz w:val="28"/>
          <w:szCs w:val="32"/>
        </w:rPr>
      </w:pPr>
      <w:r>
        <w:rPr>
          <w:rFonts w:hint="eastAsia" w:cs="楷体"/>
          <w:b/>
          <w:kern w:val="0"/>
          <w:sz w:val="28"/>
          <w:szCs w:val="32"/>
        </w:rPr>
        <w:t>交付成果：</w:t>
      </w:r>
    </w:p>
    <w:p w14:paraId="074646BF">
      <w:pPr>
        <w:autoSpaceDE w:val="0"/>
        <w:autoSpaceDN w:val="0"/>
        <w:adjustRightInd w:val="0"/>
        <w:ind w:firstLine="560" w:firstLineChars="200"/>
        <w:rPr>
          <w:rFonts w:cs="仿宋"/>
          <w:kern w:val="0"/>
          <w:sz w:val="28"/>
          <w:szCs w:val="32"/>
        </w:rPr>
      </w:pPr>
      <w:r>
        <w:rPr>
          <w:rFonts w:hint="eastAsia" w:cs="仿宋"/>
          <w:kern w:val="0"/>
          <w:sz w:val="28"/>
          <w:szCs w:val="32"/>
        </w:rPr>
        <w:t>1. 25吨级GH3535真空感应熔炼+真空自耗熔炼凝固过程的多相流数值模型；铸锭尺寸、浇铸温度、浇铸速度对感应锭凝固缺陷、溶质偏析影响规律的研究报告；电极尺寸、铸锭尺寸、熔炼电流、熔化率、冷却速度对自耗锭凝固缺陷、溶质偏析影响规律的研究报告。</w:t>
      </w:r>
    </w:p>
    <w:p w14:paraId="51795DC3">
      <w:pPr>
        <w:autoSpaceDE w:val="0"/>
        <w:autoSpaceDN w:val="0"/>
        <w:adjustRightInd w:val="0"/>
        <w:ind w:firstLine="560" w:firstLineChars="200"/>
        <w:rPr>
          <w:rFonts w:cs="仿宋"/>
          <w:kern w:val="0"/>
          <w:sz w:val="28"/>
          <w:szCs w:val="32"/>
        </w:rPr>
      </w:pPr>
      <w:r>
        <w:rPr>
          <w:rFonts w:hint="eastAsia" w:cs="仿宋"/>
          <w:kern w:val="0"/>
          <w:sz w:val="28"/>
          <w:szCs w:val="32"/>
        </w:rPr>
        <w:t>2. 25吨级GH3535真空感应熔炼+真空自耗熔炼现有铸造工艺优化报告。</w:t>
      </w:r>
    </w:p>
    <w:p w14:paraId="16294D48">
      <w:pPr>
        <w:autoSpaceDE w:val="0"/>
        <w:autoSpaceDN w:val="0"/>
        <w:adjustRightInd w:val="0"/>
        <w:ind w:firstLine="560" w:firstLineChars="200"/>
        <w:rPr>
          <w:rFonts w:cs="仿宋"/>
          <w:kern w:val="0"/>
          <w:sz w:val="28"/>
          <w:szCs w:val="32"/>
        </w:rPr>
      </w:pPr>
      <w:r>
        <w:rPr>
          <w:rFonts w:hint="eastAsia" w:cs="仿宋"/>
          <w:kern w:val="0"/>
          <w:sz w:val="28"/>
          <w:szCs w:val="32"/>
        </w:rPr>
        <w:t>3. 采用液体离散增材铸造技术改善大型铸锭元素偏析、凝固缺陷可行性报告。</w:t>
      </w:r>
    </w:p>
    <w:p w14:paraId="380ED3E3">
      <w:pPr>
        <w:autoSpaceDE w:val="0"/>
        <w:autoSpaceDN w:val="0"/>
        <w:adjustRightInd w:val="0"/>
        <w:ind w:firstLine="562" w:firstLineChars="200"/>
        <w:rPr>
          <w:rFonts w:cs="仿宋"/>
          <w:kern w:val="0"/>
          <w:sz w:val="28"/>
          <w:szCs w:val="32"/>
        </w:rPr>
      </w:pPr>
      <w:r>
        <w:rPr>
          <w:rFonts w:hint="eastAsia" w:cs="楷体"/>
          <w:b/>
          <w:kern w:val="0"/>
          <w:sz w:val="28"/>
          <w:szCs w:val="32"/>
        </w:rPr>
        <w:t>考核指标：</w:t>
      </w:r>
      <w:r>
        <w:rPr>
          <w:rFonts w:cs="仿宋"/>
          <w:kern w:val="0"/>
          <w:sz w:val="28"/>
          <w:szCs w:val="32"/>
        </w:rPr>
        <w:t xml:space="preserve"> </w:t>
      </w:r>
    </w:p>
    <w:p w14:paraId="672C4205">
      <w:pPr>
        <w:autoSpaceDE w:val="0"/>
        <w:autoSpaceDN w:val="0"/>
        <w:adjustRightInd w:val="0"/>
        <w:ind w:firstLine="560" w:firstLineChars="200"/>
        <w:rPr>
          <w:rFonts w:cs="仿宋"/>
          <w:kern w:val="0"/>
          <w:sz w:val="28"/>
          <w:szCs w:val="32"/>
        </w:rPr>
      </w:pPr>
      <w:r>
        <w:rPr>
          <w:rFonts w:hint="eastAsia" w:cs="仿宋"/>
          <w:kern w:val="0"/>
          <w:sz w:val="28"/>
          <w:szCs w:val="32"/>
        </w:rPr>
        <w:t>1. 建立多相流数值模型，实现25吨级GH3535铸锭凝固温度场-流场-成分分布与宏观组织分布-疏松分布的多场耦合预测。在铸锭中心线上主体部分的偏析预测偏差≤20%。</w:t>
      </w:r>
    </w:p>
    <w:p w14:paraId="218D79C9">
      <w:pPr>
        <w:autoSpaceDE w:val="0"/>
        <w:autoSpaceDN w:val="0"/>
        <w:adjustRightInd w:val="0"/>
        <w:ind w:firstLine="560" w:firstLineChars="200"/>
        <w:rPr>
          <w:rFonts w:cs="仿宋"/>
          <w:kern w:val="0"/>
          <w:sz w:val="28"/>
          <w:szCs w:val="32"/>
        </w:rPr>
      </w:pPr>
      <w:r>
        <w:rPr>
          <w:rFonts w:hint="eastAsia" w:cs="仿宋"/>
          <w:kern w:val="0"/>
          <w:sz w:val="28"/>
          <w:szCs w:val="32"/>
        </w:rPr>
        <w:t>2. 基于数值模拟结果对25吨级GH3535铸锭工艺改进效果进行定量评估：铸锭纵截面全局偏析度/中心线偏析度波动范围降低5%以上，铸锭缩孔体积减小5%以上。</w:t>
      </w:r>
    </w:p>
    <w:p w14:paraId="6B80E0E9">
      <w:pPr>
        <w:autoSpaceDE w:val="0"/>
        <w:autoSpaceDN w:val="0"/>
        <w:adjustRightInd w:val="0"/>
        <w:ind w:firstLine="562" w:firstLineChars="200"/>
        <w:jc w:val="left"/>
        <w:rPr>
          <w:rFonts w:cs="仿宋"/>
          <w:kern w:val="0"/>
          <w:sz w:val="28"/>
          <w:szCs w:val="32"/>
        </w:rPr>
      </w:pPr>
      <w:r>
        <w:rPr>
          <w:rFonts w:hint="eastAsia" w:cs="楷体"/>
          <w:b/>
          <w:kern w:val="0"/>
          <w:sz w:val="28"/>
          <w:szCs w:val="32"/>
        </w:rPr>
        <w:t>组织方式：</w:t>
      </w:r>
      <w:r>
        <w:rPr>
          <w:rFonts w:cs="仿宋"/>
          <w:kern w:val="0"/>
          <w:sz w:val="28"/>
          <w:szCs w:val="32"/>
        </w:rPr>
        <w:t xml:space="preserve"> </w:t>
      </w:r>
    </w:p>
    <w:p w14:paraId="4A412B60">
      <w:pPr>
        <w:autoSpaceDE w:val="0"/>
        <w:autoSpaceDN w:val="0"/>
        <w:adjustRightInd w:val="0"/>
        <w:ind w:firstLine="560" w:firstLineChars="200"/>
        <w:jc w:val="left"/>
        <w:rPr>
          <w:rFonts w:cs="仿宋"/>
          <w:kern w:val="0"/>
          <w:sz w:val="28"/>
          <w:szCs w:val="32"/>
        </w:rPr>
      </w:pPr>
      <w:r>
        <w:rPr>
          <w:rFonts w:hint="eastAsia" w:cs="仿宋"/>
          <w:kern w:val="0"/>
          <w:sz w:val="28"/>
          <w:szCs w:val="32"/>
        </w:rPr>
        <w:t>联合研发</w:t>
      </w:r>
    </w:p>
    <w:p w14:paraId="4129EEE5">
      <w:pPr>
        <w:autoSpaceDE w:val="0"/>
        <w:autoSpaceDN w:val="0"/>
        <w:adjustRightInd w:val="0"/>
        <w:ind w:firstLine="562" w:firstLineChars="200"/>
        <w:jc w:val="left"/>
        <w:rPr>
          <w:rFonts w:cs="楷体"/>
          <w:b/>
          <w:kern w:val="0"/>
          <w:sz w:val="28"/>
          <w:szCs w:val="32"/>
        </w:rPr>
      </w:pPr>
      <w:r>
        <w:rPr>
          <w:rFonts w:hint="eastAsia" w:cs="楷体"/>
          <w:b/>
          <w:kern w:val="0"/>
          <w:sz w:val="28"/>
          <w:szCs w:val="32"/>
        </w:rPr>
        <w:t>中央财政预算额度：</w:t>
      </w:r>
    </w:p>
    <w:p w14:paraId="00BEAC0D">
      <w:pPr>
        <w:autoSpaceDE w:val="0"/>
        <w:autoSpaceDN w:val="0"/>
        <w:adjustRightInd w:val="0"/>
        <w:ind w:firstLine="560" w:firstLineChars="200"/>
        <w:jc w:val="left"/>
        <w:rPr>
          <w:rFonts w:cs="仿宋"/>
          <w:kern w:val="0"/>
          <w:sz w:val="28"/>
          <w:szCs w:val="32"/>
        </w:rPr>
      </w:pPr>
      <w:r>
        <w:rPr>
          <w:rFonts w:hint="eastAsia" w:cs="TimesNewRomanPSMT"/>
          <w:kern w:val="0"/>
          <w:sz w:val="28"/>
          <w:szCs w:val="32"/>
        </w:rPr>
        <w:t>中央财政预算55万元</w:t>
      </w:r>
    </w:p>
    <w:p w14:paraId="2DDB0E92">
      <w:pPr>
        <w:ind w:firstLine="562" w:firstLineChars="200"/>
        <w:rPr>
          <w:rFonts w:cs="楷体"/>
          <w:b/>
          <w:kern w:val="0"/>
          <w:sz w:val="28"/>
          <w:szCs w:val="32"/>
        </w:rPr>
      </w:pPr>
      <w:r>
        <w:rPr>
          <w:rFonts w:hint="eastAsia" w:cs="楷体"/>
          <w:b/>
          <w:kern w:val="0"/>
          <w:sz w:val="28"/>
          <w:szCs w:val="32"/>
        </w:rPr>
        <w:t>联系方式：</w:t>
      </w:r>
    </w:p>
    <w:p w14:paraId="47CAB215">
      <w:pPr>
        <w:ind w:firstLine="560" w:firstLineChars="200"/>
        <w:rPr>
          <w:rFonts w:cs="仿宋"/>
          <w:kern w:val="0"/>
          <w:sz w:val="28"/>
          <w:szCs w:val="32"/>
        </w:rPr>
      </w:pPr>
      <w:r>
        <w:rPr>
          <w:rFonts w:hint="eastAsia" w:cs="仿宋"/>
          <w:kern w:val="0"/>
          <w:sz w:val="28"/>
          <w:szCs w:val="32"/>
        </w:rPr>
        <w:t>孙鲁研 17715330851</w:t>
      </w:r>
    </w:p>
    <w:p w14:paraId="30268BF1">
      <w:pPr>
        <w:ind w:firstLine="560" w:firstLineChars="200"/>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FZXBSJW--GB1-0">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A"/>
    <w:rsid w:val="00016388"/>
    <w:rsid w:val="00022BD4"/>
    <w:rsid w:val="000A0332"/>
    <w:rsid w:val="000A4517"/>
    <w:rsid w:val="000A569C"/>
    <w:rsid w:val="000B0A4C"/>
    <w:rsid w:val="000E51BC"/>
    <w:rsid w:val="0013504D"/>
    <w:rsid w:val="00143D2F"/>
    <w:rsid w:val="00175B3E"/>
    <w:rsid w:val="001D5818"/>
    <w:rsid w:val="001E4F19"/>
    <w:rsid w:val="001F194F"/>
    <w:rsid w:val="00220CB0"/>
    <w:rsid w:val="00226D44"/>
    <w:rsid w:val="00237C99"/>
    <w:rsid w:val="00253206"/>
    <w:rsid w:val="00276C27"/>
    <w:rsid w:val="002847BA"/>
    <w:rsid w:val="002F2B46"/>
    <w:rsid w:val="003054F4"/>
    <w:rsid w:val="00315D9A"/>
    <w:rsid w:val="00322DA4"/>
    <w:rsid w:val="003259CA"/>
    <w:rsid w:val="003336AC"/>
    <w:rsid w:val="00342BA3"/>
    <w:rsid w:val="0039108E"/>
    <w:rsid w:val="003D20CA"/>
    <w:rsid w:val="003F14D5"/>
    <w:rsid w:val="00432AE0"/>
    <w:rsid w:val="0044450B"/>
    <w:rsid w:val="00477A0C"/>
    <w:rsid w:val="004B0562"/>
    <w:rsid w:val="004E13D4"/>
    <w:rsid w:val="004F2355"/>
    <w:rsid w:val="004F4DCC"/>
    <w:rsid w:val="0050409E"/>
    <w:rsid w:val="00522481"/>
    <w:rsid w:val="00536459"/>
    <w:rsid w:val="005666B5"/>
    <w:rsid w:val="0057435F"/>
    <w:rsid w:val="005F7AE1"/>
    <w:rsid w:val="00632BC2"/>
    <w:rsid w:val="00634C9E"/>
    <w:rsid w:val="006A05B8"/>
    <w:rsid w:val="006A5136"/>
    <w:rsid w:val="006B7850"/>
    <w:rsid w:val="006C0D5F"/>
    <w:rsid w:val="0070456B"/>
    <w:rsid w:val="007304A4"/>
    <w:rsid w:val="00745314"/>
    <w:rsid w:val="007522B3"/>
    <w:rsid w:val="0075384E"/>
    <w:rsid w:val="007658C7"/>
    <w:rsid w:val="0079391E"/>
    <w:rsid w:val="007B0A43"/>
    <w:rsid w:val="007C6BFA"/>
    <w:rsid w:val="007D3546"/>
    <w:rsid w:val="008A4247"/>
    <w:rsid w:val="008A6477"/>
    <w:rsid w:val="008C05BA"/>
    <w:rsid w:val="008C5000"/>
    <w:rsid w:val="008D27A3"/>
    <w:rsid w:val="008E6F25"/>
    <w:rsid w:val="008F2CD0"/>
    <w:rsid w:val="008F6ACB"/>
    <w:rsid w:val="0096282F"/>
    <w:rsid w:val="009A3C55"/>
    <w:rsid w:val="009A7AD7"/>
    <w:rsid w:val="009B34D6"/>
    <w:rsid w:val="009B5836"/>
    <w:rsid w:val="009C28F0"/>
    <w:rsid w:val="009C4759"/>
    <w:rsid w:val="009D2FF6"/>
    <w:rsid w:val="009D741C"/>
    <w:rsid w:val="009E6D0A"/>
    <w:rsid w:val="00A178A0"/>
    <w:rsid w:val="00A27AC1"/>
    <w:rsid w:val="00A30F41"/>
    <w:rsid w:val="00A31F8E"/>
    <w:rsid w:val="00AC4653"/>
    <w:rsid w:val="00AD2FC9"/>
    <w:rsid w:val="00AE3820"/>
    <w:rsid w:val="00B32CB4"/>
    <w:rsid w:val="00B5287F"/>
    <w:rsid w:val="00B83ED1"/>
    <w:rsid w:val="00C8320B"/>
    <w:rsid w:val="00CF261F"/>
    <w:rsid w:val="00D16A6F"/>
    <w:rsid w:val="00D33977"/>
    <w:rsid w:val="00D511BB"/>
    <w:rsid w:val="00D732EB"/>
    <w:rsid w:val="00D91CF6"/>
    <w:rsid w:val="00D9283E"/>
    <w:rsid w:val="00E10638"/>
    <w:rsid w:val="00E23B72"/>
    <w:rsid w:val="00E33C68"/>
    <w:rsid w:val="00E3686B"/>
    <w:rsid w:val="00E778D4"/>
    <w:rsid w:val="00E926ED"/>
    <w:rsid w:val="00EE1BD0"/>
    <w:rsid w:val="00EF4D4B"/>
    <w:rsid w:val="00F05BF8"/>
    <w:rsid w:val="00F2672F"/>
    <w:rsid w:val="00F60A62"/>
    <w:rsid w:val="00F60B8E"/>
    <w:rsid w:val="00F66032"/>
    <w:rsid w:val="00F90514"/>
    <w:rsid w:val="00F94183"/>
    <w:rsid w:val="00FB4840"/>
    <w:rsid w:val="00FD06D6"/>
    <w:rsid w:val="00FE06F4"/>
    <w:rsid w:val="00FE1FF2"/>
    <w:rsid w:val="00FF7E41"/>
    <w:rsid w:val="2E1D679C"/>
    <w:rsid w:val="339A6423"/>
    <w:rsid w:val="4A324807"/>
    <w:rsid w:val="61FB0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rFonts w:ascii="Times New Roman" w:hAnsi="Times New Roman" w:eastAsia="宋体"/>
      <w:sz w:val="18"/>
      <w:szCs w:val="18"/>
    </w:rPr>
  </w:style>
  <w:style w:type="character" w:customStyle="1" w:styleId="11">
    <w:name w:val="页脚 字符"/>
    <w:basedOn w:val="7"/>
    <w:link w:val="3"/>
    <w:qFormat/>
    <w:uiPriority w:val="99"/>
    <w:rPr>
      <w:rFonts w:ascii="Times New Roman" w:hAnsi="Times New Roman" w:eastAsia="宋体"/>
      <w:sz w:val="18"/>
      <w:szCs w:val="18"/>
    </w:rPr>
  </w:style>
  <w:style w:type="character" w:customStyle="1" w:styleId="12">
    <w:name w:val="批注文字 字符"/>
    <w:basedOn w:val="7"/>
    <w:link w:val="2"/>
    <w:semiHidden/>
    <w:qFormat/>
    <w:uiPriority w:val="99"/>
    <w:rPr>
      <w:rFonts w:ascii="Times New Roman" w:hAnsi="Times New Roman" w:eastAsia="宋体"/>
    </w:rPr>
  </w:style>
  <w:style w:type="character" w:customStyle="1" w:styleId="13">
    <w:name w:val="批注主题 字符"/>
    <w:basedOn w:val="12"/>
    <w:link w:val="5"/>
    <w:semiHidden/>
    <w:qFormat/>
    <w:uiPriority w:val="99"/>
    <w:rPr>
      <w:rFonts w:ascii="Times New Roman" w:hAnsi="Times New Roman" w:eastAsia="宋体"/>
      <w:b/>
      <w:bCs/>
    </w:rPr>
  </w:style>
  <w:style w:type="paragraph" w:customStyle="1" w:styleId="14">
    <w:name w:val="修订1"/>
    <w:hidden/>
    <w:unhideWhenUsed/>
    <w:qFormat/>
    <w:uiPriority w:val="99"/>
    <w:rPr>
      <w:rFonts w:ascii="Times New Roman" w:hAnsi="Times New Roman" w:eastAsia="宋体" w:cstheme="minorBidi"/>
      <w:kern w:val="2"/>
      <w:sz w:val="21"/>
      <w:szCs w:val="22"/>
      <w:lang w:val="en-US" w:eastAsia="zh-CN" w:bidi="ar-SA"/>
    </w:rPr>
  </w:style>
  <w:style w:type="paragraph" w:customStyle="1" w:styleId="15">
    <w:name w:val="Revision"/>
    <w:hidden/>
    <w:unhideWhenUsed/>
    <w:qFormat/>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812</Characters>
  <Lines>21</Lines>
  <Paragraphs>18</Paragraphs>
  <TotalTime>15</TotalTime>
  <ScaleCrop>false</ScaleCrop>
  <LinksUpToDate>false</LinksUpToDate>
  <CharactersWithSpaces>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2025-09-12T03:44:00Z</dcterms:created>
  <dc:creator>Zhang Huanqi</dc:creator>
  <cp:lastModifiedBy>刘丹</cp:lastModifiedBy>
  <dcterms:modified xsi:type="dcterms:W3CDTF">2025-09-16T02:22:54Z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eyJoZGlkIjoiY2U5MWE4OGM1ZWYwMjMzMTY5ZWUyNDc1ODcwZmQ2MmMiLCJ1c2VySWQiOiIyODc2MDc5NzUifQ==</vt:lpwstr>
  </property>
  <property fmtid="{D5CDD505-2E9C-101B-9397-08002B2CF9AE}" pid="3" name="KSOProductBuildVer">
    <vt:lpwstr>2052-12.1.0.21915</vt:lpwstr>
  </property>
  <property fmtid="{D5CDD505-2E9C-101B-9397-08002B2CF9AE}" pid="4" name="ICV">
    <vt:lpwstr>64CF37444D954AC2A7A75BBB86B29FAC_13</vt:lpwstr>
  </property>
</Properties>
</file>